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aspbarkskinnbagge (VU)</w:t>
      </w:r>
      <w:r>
        <w:t xml:space="preserve"> är knuten till trädsvampar, oftast svedticka, och är i Sverige funnen under barken på grova, döda aspar. Kontinuitet i gamla aspbestånd är helt avgörande för denna arts överlevnad. Det är viktigt att gamla aspar sparas och att döda träd inte forslas ut ur skogen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