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41418-2024 i Bräcke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