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Denna avverkningsanmälan inkom 2025-06-25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