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46328-2022 i Bräcke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