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dokument behandlar höga naturvärden i avverkningsanmälan A 54050-2023 i Bräcke kommun. Denna avverkningsanmälan inkom 2023-11-01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smalfotad taggsvamp (VU), blanksvart spiklav (NT), blå taggsvamp (NT), dvärgbägarlav (NT), kolflarnlav (NT), mörk kolflarnlav (NT), nordtagging (NT), orange taggsvamp (NT), skrovlig taggsvamp (NT), svart taggsvamp (NT), tallriska (NT), talltita (NT, §4), vaxspindling (NT), vitplätt (NT), dropptaggsvamp (S), skarp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