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51805-2023 i Bräcke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