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klagomål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och inom 4 meter från avverkningsanmälan finns fynd av 9 naturvårdsarter, varav 9 är rödlistade och 5 är typiska (T): skrovlig taggsvamp (VU), blanksvart spiklav (NT), blå taggsvamp (NT, T), dropptaggsvamp (NT, 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