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klagomål behandlar höga naturvärden i avverkningsanmälan A 55931-2023 i Bräcke kommun som inkom 2023-11-09 och omfattar 1,2 ha.</w:t>
      </w:r>
    </w:p>
    <w:p>
      <w:pPr>
        <w:pStyle w:val="Caption"/>
      </w:pPr>
      <w:r>
        <w:drawing>
          <wp:inline xmlns:a="http://schemas.openxmlformats.org/drawingml/2006/main" xmlns:pic="http://schemas.openxmlformats.org/drawingml/2006/picture">
            <wp:extent cx="5486400" cy="5667395"/>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56673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6955451, E 519473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