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34540-2025 i Bräcke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