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47-2025 i Bräcke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