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avverkningsanmälan A 33928-2022 i Bräcke kommun. Denna avverkningsanmälan inkom 2022-08-17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 karta.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Följande fridlysta arter har sina livsmiljöer och växtplatser i den avverkningsanmälda skogen: korallrot (S, §8), tvåblad (S, §8) och Dactylorhiza incarnata subsp. incarnata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