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50587-2019 i Bräcke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