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17781-2024 i Bräcke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