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58169-2022 i Bräcke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