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58728-2022 i Bräcke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