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24874-2024 i Bräcke kommun</w:t>
      </w:r>
    </w:p>
    <w:p>
      <w:r>
        <w:t>Denna tillsynsbegäran behandlar höga naturvärden i avverkningsanmälan A 24874-2024 i Bräcke kommun som inkom 2024-06-18 och omfattar 12,0 ha.</w:t>
      </w:r>
    </w:p>
    <w:p>
      <w:pPr>
        <w:pStyle w:val="Caption"/>
      </w:pPr>
      <w:r>
        <w:drawing>
          <wp:inline xmlns:a="http://schemas.openxmlformats.org/drawingml/2006/main" xmlns:pic="http://schemas.openxmlformats.org/drawingml/2006/picture">
            <wp:extent cx="5486400" cy="3717932"/>
            <wp:docPr id="1" name="Picture 1"/>
            <wp:cNvGraphicFramePr>
              <a:graphicFrameLocks noChangeAspect="1"/>
            </wp:cNvGraphicFramePr>
            <a:graphic>
              <a:graphicData uri="http://schemas.openxmlformats.org/drawingml/2006/picture">
                <pic:pic>
                  <pic:nvPicPr>
                    <pic:cNvPr id="0" name="A 24874-2024 karta.png"/>
                    <pic:cNvPicPr/>
                  </pic:nvPicPr>
                  <pic:blipFill>
                    <a:blip r:embed="rId16"/>
                    <a:stretch>
                      <a:fillRect/>
                    </a:stretch>
                  </pic:blipFill>
                  <pic:spPr>
                    <a:xfrm>
                      <a:off x="0" y="0"/>
                      <a:ext cx="5486400" cy="371793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6990527, E 539636 i SWEREF 99 TM.</w:t>
      </w:r>
    </w:p>
    <w:p>
      <w:r>
        <w:t>Inom 22 meter från avverkningsanmälan finns fynd av 4 naturvårdsarter, varav 2 är rödlistade, 3 är fridlysta och 1 är signalart (S): violett guldvinge (VU, §4a), brunklöver (NT), tvåblad (S,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