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1108-2025 i Bräcke kommun</w:t>
      </w:r>
    </w:p>
    <w:p>
      <w:r>
        <w:t>Detta klagomål behandlar höga naturvärden i samrådsanmälan S 1108-2025 i Bräcke kommun som inkom 2025-04-04 och omfattar 35,4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S 1108-2025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6966854, E 549339 i SWEREF 99 TM.</w:t>
      </w:r>
    </w:p>
    <w:p>
      <w:r>
        <w:t>I samrådsanmälan finns fynd av 16 naturvårdsarter, varav 14 är rödlistade, 1 är fridlyst, 8 är typiska (T) och 2 är signalarter (S): smultronkantarell (VU), blå taggsvamp (NT, T), dropptaggsvamp (NT, T), lunglav (NT, T), mörk kolflarnlav (NT), orange taggsvamp (NT, T), reliktbock (NT, T), skarp dropptaggsvamp (NT), skrovellav (NT, T), tallriska (NT), tallticka (NT, T), talltita (NT, §4), vaxspindling (NT), äggvaxskivling (NT), stor aspticka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