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2338-2026 i Bräcke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