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Denna avverkningsanmälan inkom 2025-11-19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