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39058-2020 i Bräcke kommun</w:t>
      </w:r>
    </w:p>
    <w:p>
      <w:r>
        <w:t>Detta dokument behandlar höga naturvärden i avverkningsanmälan A 39058-2020 i Bräcke kommun. Denna avverkningsanmälan inkom 2020-08-19 och omfattar 15,8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49 naturvårdsarter hittats: karelsk barkfluga (EN), trolldruvemätare (EN), Atomaria abietina (VU), blackticka (VU), doftticka (VU, §8), knärot (VU, §8), mindre aspbarkskinnbagge (VU), suturfläckad mycelbagge (VU), Atomaria affinis (NT), blå taggsvamp (NT), Corticaria interstitialis (NT), garnlav (NT), gropig brunbagge (NT), gränsticka (NT), gulbandad brunbagge (NT), kandelabersvamp (NT), kolflarnlav (NT), koralltaggsvamp (NT), lunglav (NT), rosenticka (NT), rödhalsad vedsvampbagge (NT), Scaphisoma subalpinum (NT), större flatbagge (NT), tretåig hackspett (NT, §4), tvåtandad plattbagge (NT), ullticka (NT), veckticka (NT), vedtrappmossa (NT), vit vedfingersvamp (NT), bårdlav (S), fällmossa (S), grovticka (S), gulnål (S), korallblylav (S), kransrams (S), luddlav (S), platt fjädermossa (S), robust tickgnagare (S), skinnlav (S), stor aspticka (S), stuplav (S), svart trolldruva (S), svavelriska (S), underviol (S), vanlig flatbagge (S), vågbandad barkbock (S), nattviol (§8), blåsippa (§9) och revlummer (§9). Av dessa är 29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82642"/>
            <wp:docPr id="1" name="Picture 1"/>
            <wp:cNvGraphicFramePr>
              <a:graphicFrameLocks noChangeAspect="1"/>
            </wp:cNvGraphicFramePr>
            <a:graphic>
              <a:graphicData uri="http://schemas.openxmlformats.org/drawingml/2006/picture">
                <pic:pic>
                  <pic:nvPicPr>
                    <pic:cNvPr id="0" name="A 39058-2020 karta.png"/>
                    <pic:cNvPicPr/>
                  </pic:nvPicPr>
                  <pic:blipFill>
                    <a:blip r:embed="rId16"/>
                    <a:stretch>
                      <a:fillRect/>
                    </a:stretch>
                  </pic:blipFill>
                  <pic:spPr>
                    <a:xfrm>
                      <a:off x="0" y="0"/>
                      <a:ext cx="5486400" cy="2582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6976995, E 560325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pPr>
        <w:pStyle w:val="Heading1"/>
      </w:pPr>
      <w:r>
        <w:t>Fridlysta arter</w:t>
      </w:r>
    </w:p>
    <w:p>
      <w:r>
        <w:t>Följande fridlysta arter har sina livsmiljöer och växtplatser i den avverkningsanmälda skogen: doftticka (VU, §8), knärot (VU, §8), tretåig hackspett (NT, §4), nattviol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2.33 ha med buffertzonerna och får av detta skäl inte avverkas.</w:t>
      </w:r>
    </w:p>
    <w:p>
      <w:pPr>
        <w:pStyle w:val="Caption"/>
      </w:pPr>
      <w:r>
        <w:drawing>
          <wp:inline xmlns:a="http://schemas.openxmlformats.org/drawingml/2006/main" xmlns:pic="http://schemas.openxmlformats.org/drawingml/2006/picture">
            <wp:extent cx="5486400" cy="3385113"/>
            <wp:docPr id="2" name="Picture 2"/>
            <wp:cNvGraphicFramePr>
              <a:graphicFrameLocks noChangeAspect="1"/>
            </wp:cNvGraphicFramePr>
            <a:graphic>
              <a:graphicData uri="http://schemas.openxmlformats.org/drawingml/2006/picture">
                <pic:pic>
                  <pic:nvPicPr>
                    <pic:cNvPr id="0" name="A 39058-2020 karta knärot.png"/>
                    <pic:cNvPicPr/>
                  </pic:nvPicPr>
                  <pic:blipFill>
                    <a:blip r:embed="rId17"/>
                    <a:stretch>
                      <a:fillRect/>
                    </a:stretch>
                  </pic:blipFill>
                  <pic:spPr>
                    <a:xfrm>
                      <a:off x="0" y="0"/>
                      <a:ext cx="5486400" cy="33851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6976995, E 560325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49 naturvårdsarter varav 29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Trolldruvemätare – ekologi samt krav på livsmiljö</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pPr>
        <w:pStyle w:val="ListNumber"/>
      </w:pPr>
      <w:r>
        <w:rPr>
          <w:i/>
        </w:rPr>
        <w:t>Vad kan sägas om trolldruvemätarens uppträdande och hotsituation i Norden och i Sverige generellt och dess orsaker?</w:t>
      </w:r>
    </w:p>
    <w:p>
      <w:pPr>
        <w:pStyle w:val="ListNumber"/>
      </w:pPr>
      <w:r>
        <w:rPr>
          <w:i/>
        </w:rPr>
        <w:t>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