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386-2020 i Bräck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