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39058-2020 i Bräcke kommun</w:t>
      </w:r>
    </w:p>
    <w:p>
      <w:r>
        <w:t>Detta dokument behandlar höga naturvärden i avverkningsanmälan A 39058-2020 i Bräcke kommun. Denna avverkningsanmälan inkom 2020-08-19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49 naturvårdsarter hittats: karelsk barkfluga (EN), trolldruvemätare (EN), Atomaria abietina (VU), blackticka (VU), doftticka (VU, §8), knärot (VU, §8), mindre aspbarkskinnbagge (VU), suturfläckad mycelbagge (VU), Atomaria affinis (NT), blå taggsvamp (NT), Corticaria interstitialis (NT), garnlav (NT), gropig brunbagge (NT), gränsticka (NT), gulbandad brunbagge (NT), kandelabersvamp (NT), kolflarnlav (NT), koralltaggsvamp (NT), lunglav (NT), rosenticka (NT), rödhalsad vedsvampbagge (NT), Scaphisoma subalpinum (NT), större flatbagge (NT), tretåig hackspett (NT, §4), tvåtandad plattbagge (NT), ullticka (NT), veckticka (NT), vedtrappmossa (NT), vit vedfingersvamp (NT), bårdlav (S), fällmossa (S), grovticka (S), gulnål (S), korallblylav (S), kransrams (S), luddlav (S), platt fjädermossa (S), robust tickgnagare (S), skinnlav (S), stor aspticka (S), stuplav (S), svart trolldruva (S), svavelriska (S), underviol (S), vanlig flatbagge (S), vågbandad barkbock (S), nattviol (§8), blåsippa (§9)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2642"/>
            <wp:docPr id="1" name="Picture 1"/>
            <wp:cNvGraphicFramePr>
              <a:graphicFrameLocks noChangeAspect="1"/>
            </wp:cNvGraphicFramePr>
            <a:graphic>
              <a:graphicData uri="http://schemas.openxmlformats.org/drawingml/2006/picture">
                <pic:pic>
                  <pic:nvPicPr>
                    <pic:cNvPr id="0" name="A 39058-2020 karta.png"/>
                    <pic:cNvPicPr/>
                  </pic:nvPicPr>
                  <pic:blipFill>
                    <a:blip r:embed="rId16"/>
                    <a:stretch>
                      <a:fillRect/>
                    </a:stretch>
                  </pic:blipFill>
                  <pic:spPr>
                    <a:xfrm>
                      <a:off x="0" y="0"/>
                      <a:ext cx="5486400" cy="258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6976995, E 560325 i SWEREF 99 TM.</w:t>
      </w:r>
    </w:p>
    <w:p>
      <w:r>
        <w:rPr>
          <w:b/>
          <w:i/>
        </w:rPr>
        <w:t xml:space="preserve">Atomaria abietina </w:t>
      </w:r>
      <w:r>
        <w:rPr>
          <w:b/>
        </w:rPr>
        <w:t>(VU)</w:t>
      </w:r>
      <w:r>
        <w:t xml:space="preserve"> är en skogslevande fuktbagge som främst påträffas under barken på gamla granstubbar och lågor med trädsvampar, särskilt klibbticka och violticka. Arten är knuten till mer eller mindre naturskogsliknande granskogar. Urskogsliknande granbestånd i norra och mellersta Sverige bör i största möjliga utsträckning avsättas som reservat (SLU Artdatabanken, 2024).</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i/>
        </w:rPr>
        <w:t>Corticaria interstitialis</w:t>
      </w:r>
      <w:r>
        <w:rPr>
          <w:b/>
        </w:rPr>
        <w:t xml:space="preserve"> (NT)</w:t>
      </w:r>
      <w:r>
        <w:t xml:space="preserve"> är en skogslevande mögelbagge som framförallt hittas i lövrika naturskogar i Norrlands inland. Arten påträffas under bark, i mycelrik ved och på vedsvampar på döda träd, främst asp och björk, och ibland även i förna. Genom artens anknytning till mer naturlig lövrik skog så hotas den av skogsbruk. Fler naturskogsområden behöver skyddas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Karelsk barkfluga (EN)</w:t>
      </w:r>
      <w:r>
        <w:t xml:space="preserve"> är en starkt hotad art vars larver utvecklas under blöt bark på grova asplågor. Karelsk barkfluga omfattas ett åtgärdsprogram för hotade arter är starkt beroende av lokal kontinuitet i tillgången på gamla liggande aspar. Slutavverkningar är det största hotet, vilket sannolikt drabbat flera äldre men oupptäckta förekomster. Uthuggning av gamla aspar och bortskaffande av kullfallna träd utgör också ett hot (SLU Artdatabanken, 2024; Wikars &amp; Hedenås, 2010).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aspbarkskinnbagge (VU)</w:t>
      </w:r>
      <w:r>
        <w:t xml:space="preserve"> är knuten till trädsvampar, oftast svedticka, och är i Sverige funnen under barken på grova, döda aspar. Kontinuitet i gamla aspbestånd är helt avgörande för denna arts överlevnad. Det är viktigt att gamla aspar sparas och att döda träd inte forslas ut ur skogen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i/>
        </w:rPr>
        <w:t xml:space="preserve">Scaphisoma subalpinum </w:t>
      </w:r>
      <w:r>
        <w:rPr>
          <w:b/>
        </w:rPr>
        <w:t>(NT)</w:t>
      </w:r>
      <w:r>
        <w:t xml:space="preserve"> är en kortvinge som främst påträffas i lövrika naturskogsmiljöer med mycket fnösktickor. Arten främst är knuten till naturskogsbestånd med ett kontinuerligt inslag av död ved från grövre lövträd och rik tillgång på trädsvampar. De främsta hoten är avverkning bestånd av denna typ och bortforsling av död ved. I första hand behöver skogsbestånd med grövre lövträd och tillgång på död ved bevaras. Det är viktigt att det finns en kontinuerlig tillgång på död svampbeväxt ved. I parker är det viktigt att död ved får vara kvar inom området så att svampar kan utvecklas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Suturfläckad mycelbagge (VU)</w:t>
      </w:r>
      <w:r>
        <w:t xml:space="preserve"> lever på trädsvampar, förmodligen främst resupinata tickor och slemsvampar, på lågor och stubbar av olika trädslag, särskilt asp men även björk, gran och tall. Arten är hotad genom att den har ett specifikt levnadssätt och tycks vara knuten till urskogsliknande skogsbestånd. Gamla, tämligen orörda aspdominerade blandbestånd i norra och mellersta Sverige bör bevaras intakta. De utgör nyckelbiotoper som är ovärderliga för såväl denna som många andra hotade arter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3385113"/>
            <wp:docPr id="2" name="Picture 2"/>
            <wp:cNvGraphicFramePr>
              <a:graphicFrameLocks noChangeAspect="1"/>
            </wp:cNvGraphicFramePr>
            <a:graphic>
              <a:graphicData uri="http://schemas.openxmlformats.org/drawingml/2006/picture">
                <pic:pic>
                  <pic:nvPicPr>
                    <pic:cNvPr id="0" name="A 39058-2020 karta knärot.png"/>
                    <pic:cNvPicPr/>
                  </pic:nvPicPr>
                  <pic:blipFill>
                    <a:blip r:embed="rId17"/>
                    <a:stretch>
                      <a:fillRect/>
                    </a:stretch>
                  </pic:blipFill>
                  <pic:spPr>
                    <a:xfrm>
                      <a:off x="0" y="0"/>
                      <a:ext cx="5486400" cy="3385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6976995, E 560325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