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5169-2025 i Bräcke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