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63641-2025 i Bräcke kommun</w:t>
      </w:r>
    </w:p>
    <w:p>
      <w:r>
        <w:t>Denna tillsynsbegäran behandlar höga naturvärden i avverkningsanmälan A 63641-2025 i Bräcke kommun som inkom 2025-12-23 och omfattar 17,7 ha.</w:t>
      </w:r>
    </w:p>
    <w:p>
      <w:pPr>
        <w:pStyle w:val="Caption"/>
      </w:pPr>
      <w:r>
        <w:drawing>
          <wp:inline xmlns:a="http://schemas.openxmlformats.org/drawingml/2006/main" xmlns:pic="http://schemas.openxmlformats.org/drawingml/2006/picture">
            <wp:extent cx="5486400" cy="4671924"/>
            <wp:docPr id="1" name="Picture 1"/>
            <wp:cNvGraphicFramePr>
              <a:graphicFrameLocks noChangeAspect="1"/>
            </wp:cNvGraphicFramePr>
            <a:graphic>
              <a:graphicData uri="http://schemas.openxmlformats.org/drawingml/2006/picture">
                <pic:pic>
                  <pic:nvPicPr>
                    <pic:cNvPr id="0" name="A 63641-2025 karta.png"/>
                    <pic:cNvPicPr/>
                  </pic:nvPicPr>
                  <pic:blipFill>
                    <a:blip r:embed="rId16"/>
                    <a:stretch>
                      <a:fillRect/>
                    </a:stretch>
                  </pic:blipFill>
                  <pic:spPr>
                    <a:xfrm>
                      <a:off x="0" y="0"/>
                      <a:ext cx="5486400" cy="4671924"/>
                    </a:xfrm>
                    <a:prstGeom prst="rect"/>
                  </pic:spPr>
                </pic:pic>
              </a:graphicData>
            </a:graphic>
          </wp:inline>
        </w:drawing>
      </w:r>
    </w:p>
    <w:p>
      <w:pPr>
        <w:pStyle w:val="Caption"/>
        <w:spacing w:after="240"/>
      </w:pPr>
      <w:r>
        <w:t>Figur 1. Fyndplatser för naturvårdsarter inom 1 meter från avverkningsanmälan. Markörer utan svart kant är placerade på fyndplatsen. Markörer med svart kant är placerade vid sidan av fyndplatsen och har ett svart streck som visar fyndplatsens exakta position. Kartans mittpunktskoordinat är N 6951480, E 527810 i SWEREF 99 TM.</w:t>
      </w:r>
    </w:p>
    <w:p>
      <w:r>
        <w:t>Inom 1 meter från avverkningsanmälan finns fynd av 1 naturvårdsarter, varav 1 är rödlistad: lundviva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Lundviva (NT)</w:t>
      </w:r>
      <w:r>
        <w:t xml:space="preserve"> är fridlyst enligt 8 § artskyddsförordningen i Skåne län och växer i fuktiga ängslövskogar (främst bok-, alm-, ask-, och lövblandskogar) i kalkområden. Lövskogsbruk på lokaler med lämpliga hydrologiska förhållanden skapar förutsättningar för lundvivans fortsatta existens. En försiktig, successiv förnyelse av trädbeståndet har inte någon negativ effekt, men kvarlämnande av större mängder avverkningsfall bör inte ske då detta starkt kan missgynna lundvivan. Barrträdsplantering och dikning måste undvikas på lokalerna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