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3 naturvårdsarter, varav 2 är rödlistade, 2 är fridlysta, 3 är typiska (T) och 1 är signalart (S): knärot (VU, T, §8), gammelgransskål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