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5358-2025 i Bräcke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