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21441-2025 i Bräcke kommun</w:t>
      </w:r>
    </w:p>
    <w:p>
      <w:r>
        <w:t>Detta dokument behandlar höga naturvärden i avverkningsanmälan A 21441-2025 i Bräcke kommun som inkom 2025-05-05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lunglav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02367" cy="5688000"/>
            <wp:docPr id="1" name="Picture 1"/>
            <wp:cNvGraphicFramePr>
              <a:graphicFrameLocks noChangeAspect="1"/>
            </wp:cNvGraphicFramePr>
            <a:graphic>
              <a:graphicData uri="http://schemas.openxmlformats.org/drawingml/2006/picture">
                <pic:pic>
                  <pic:nvPicPr>
                    <pic:cNvPr id="0" name="A 21441-2025 karta.png"/>
                    <pic:cNvPicPr/>
                  </pic:nvPicPr>
                  <pic:blipFill>
                    <a:blip r:embed="rId16"/>
                    <a:stretch>
                      <a:fillRect/>
                    </a:stretch>
                  </pic:blipFill>
                  <pic:spPr>
                    <a:xfrm>
                      <a:off x="0" y="0"/>
                      <a:ext cx="5102367"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6967650, E 561505 i SWEREF 99 TM.</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