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31557-2024 i Bräcke kommun</w:t>
      </w:r>
    </w:p>
    <w:p>
      <w:r>
        <w:t>Denna tillsynsbegäran behandlar höga naturvärden i avverkningsanmälan A 31557-2024 i Bräcke kommun som inkom 2024-08-01 och omfattar 10,9 ha.</w:t>
      </w:r>
    </w:p>
    <w:p>
      <w:pPr>
        <w:pStyle w:val="Caption"/>
      </w:pPr>
      <w:r>
        <w:drawing>
          <wp:inline xmlns:a="http://schemas.openxmlformats.org/drawingml/2006/main" xmlns:pic="http://schemas.openxmlformats.org/drawingml/2006/picture">
            <wp:extent cx="5027721" cy="5724000"/>
            <wp:docPr id="1" name="Picture 1"/>
            <wp:cNvGraphicFramePr>
              <a:graphicFrameLocks noChangeAspect="1"/>
            </wp:cNvGraphicFramePr>
            <a:graphic>
              <a:graphicData uri="http://schemas.openxmlformats.org/drawingml/2006/picture">
                <pic:pic>
                  <pic:nvPicPr>
                    <pic:cNvPr id="0" name="A 31557-2024 karta.png"/>
                    <pic:cNvPicPr/>
                  </pic:nvPicPr>
                  <pic:blipFill>
                    <a:blip r:embed="rId16"/>
                    <a:stretch>
                      <a:fillRect/>
                    </a:stretch>
                  </pic:blipFill>
                  <pic:spPr>
                    <a:xfrm>
                      <a:off x="0" y="0"/>
                      <a:ext cx="502772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6964555, E 550629 i SWEREF 99 TM.</w:t>
      </w:r>
    </w:p>
    <w:p>
      <w:r>
        <w:t>I och inom 25 meter från avverkningsanmälan finns fynd av 26 naturvårdsarter, varav 25 är rödlistade, 10 är typiska (T) och 1 är signalart (S): kolticka (CR), garnlav (VU, T), goliatmusseron (VU, T), jättemusseron (VU), rotfingersvamp (VU), skrovlig taggsvamp (VU), torrmusseron (VU), blanksvart spiklav (NT), blå taggsvamp (NT, T), dropptaggsvamp (NT, T), dvärgbägarlav (NT, T), gammelgransskål (NT, T), gelatinfingersvamp (NT), kolflarnlav (NT, T), mörk kolflarnlav (NT), nordtagging (NT), orange taggsvamp (NT, T), skarp dropptaggsvamp (NT), tallfingersvamp (NT), tallriska (NT), talltaggsvamp (NT), vaxspindling (NT), vedflamlav (NT), vedskivlav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blå taggsvamp (NT, T), dropptaggsvamp (NT, T), dvärgbägarlav (NT, T), gammelgransskål (NT, T), kolflarnlav (NT, T), orange taggsvamp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