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33197-2026 i Bräcke kommun</w:t>
      </w:r>
    </w:p>
    <w:p>
      <w:r>
        <w:t>Denna tillsynsbegäran behandlar höga naturvärden i avverkningsanmälan A 33197-2026 i Bräcke kommun som inkom 2026-08-12 och omfattar 13,2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3197-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6997176, E 521514 i SWEREF 99 TM.</w:t>
      </w:r>
    </w:p>
    <w:p>
      <w:r>
        <w:t>I avverkningsanmälan finns fynd av 6 naturvårdsarter, varav 6 är rödlistade och 4 är typiska (T): jättemusseron (VU), blå taggsvamp (NT, T), lunglav (NT, T), mörk kolflarnlav (NT), reliktbock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