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18634-2025 i Bräcke kommun</w:t>
      </w:r>
    </w:p>
    <w:p>
      <w:r>
        <w:t>Detta klagomål behandlar höga naturvärden i avverkningsanmälan A 18634-2025 i Bräcke kommun som inkom 2025-04-16 och omfattar 8,3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18634-2025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6944744, E 514090 i SWEREF 99 TM.</w:t>
      </w:r>
    </w:p>
    <w:p>
      <w:r>
        <w:t>I och inom 23 meter från avverkningsanmälan finns fynd av 9 naturvårdsarter, varav 7 är rödlistade, 4 är fridlysta, 7 är typiska (T) och 2 är signalarter (S): vedtrådmossa (CR, §8), garnlav (VU, T), knärot (VU, T, §8), laxgröppa (VU), lunglav (NT, T), tretåig hackspett (NT, T, §4), ullticka (NT, T), korallblylav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Vedtrådmossa (CR, §8) </w:t>
      </w:r>
      <w:r>
        <w:t>är en akut hotad art som växer på grova gamla tallågor i barrnaturskog på frisk mark. Lågorna, som är rikligt beväxta med mossor, lavar och svampar, har ofta legat i hundra år eller mer och har ett mjukt lätt sönderfallande ytskikt, särskilt på sidorna där vedtrådmossan kan påträffas. Lågans kärna är däremot nästan alltid hård och väl impregnerad med tjära. Vedtrådmossa är fridlyst enligt 8 § artskyddsförordningen och omfattas av EU:s art- och habitatdirektiv där dess bevarandestatus är dålig med negativ trend. Den är rödlistad som akut hotad (CR) i den europeiska rödlistan. Samtliga skogsskötselåtgärder på eller i omedelbar närhet av lokalerna utgör ett hot och lokaler där arten återfinns skall ges ett ändamålsenligt skydd (IUCN, 2024;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4274113"/>
            <wp:docPr id="2" name="Picture 2"/>
            <wp:cNvGraphicFramePr>
              <a:graphicFrameLocks noChangeAspect="1"/>
            </wp:cNvGraphicFramePr>
            <a:graphic>
              <a:graphicData uri="http://schemas.openxmlformats.org/drawingml/2006/picture">
                <pic:pic>
                  <pic:nvPicPr>
                    <pic:cNvPr id="0" name="A 18634-2025 karta knärot.png"/>
                    <pic:cNvPicPr/>
                  </pic:nvPicPr>
                  <pic:blipFill>
                    <a:blip r:embed="rId17"/>
                    <a:stretch>
                      <a:fillRect/>
                    </a:stretch>
                  </pic:blipFill>
                  <pic:spPr>
                    <a:xfrm>
                      <a:off x="0" y="0"/>
                      <a:ext cx="5486400" cy="42741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6944744, E 514090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