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19680-2026 i Bräcke kommun</w:t>
      </w:r>
    </w:p>
    <w:p>
      <w:r>
        <w:t>Detta klagomål behandlar höga naturvärden i avverkningsanmälan A 19680-2026 i Bräcke kommun som inkom 2026-04-22 och omfattar 10,2 ha.</w:t>
      </w:r>
    </w:p>
    <w:p>
      <w:pPr>
        <w:pStyle w:val="Caption"/>
      </w:pPr>
      <w:r>
        <w:drawing>
          <wp:inline xmlns:a="http://schemas.openxmlformats.org/drawingml/2006/main" xmlns:pic="http://schemas.openxmlformats.org/drawingml/2006/picture">
            <wp:extent cx="5486400" cy="4568076"/>
            <wp:docPr id="1" name="Picture 1"/>
            <wp:cNvGraphicFramePr>
              <a:graphicFrameLocks noChangeAspect="1"/>
            </wp:cNvGraphicFramePr>
            <a:graphic>
              <a:graphicData uri="http://schemas.openxmlformats.org/drawingml/2006/picture">
                <pic:pic>
                  <pic:nvPicPr>
                    <pic:cNvPr id="0" name="A 19680-2026 karta.png"/>
                    <pic:cNvPicPr/>
                  </pic:nvPicPr>
                  <pic:blipFill>
                    <a:blip r:embed="rId16"/>
                    <a:stretch>
                      <a:fillRect/>
                    </a:stretch>
                  </pic:blipFill>
                  <pic:spPr>
                    <a:xfrm>
                      <a:off x="0" y="0"/>
                      <a:ext cx="5486400" cy="4568076"/>
                    </a:xfrm>
                    <a:prstGeom prst="rect"/>
                  </pic:spPr>
                </pic:pic>
              </a:graphicData>
            </a:graphic>
          </wp:inline>
        </w:drawing>
      </w:r>
    </w:p>
    <w:p>
      <w:pPr>
        <w:pStyle w:val="Caption"/>
        <w:spacing w:after="240"/>
      </w:pPr>
      <w:r>
        <w:t>Figur 1. Fyndplatser för naturvårdsarter i och inom 2 meter från avverkningsanmälan. Markörer utan svart kant är placerade på fyndplatsen. Markörer med svart kant är placerade vid sidan av fyndplatsen och har ett svart streck som visar fyndplatsens exakta position. Kartans mittpunktskoordinat är N 6956440, E 527358 i SWEREF 99 TM.</w:t>
      </w:r>
    </w:p>
    <w:p>
      <w:r>
        <w:t>I och inom 2 meter från avverkningsanmälan finns fynd av 16 naturvårdsarter, varav 8 är rödlistade, 4 är fridlysta, 12 är typiska (T) och 5 är signalarter (S): garnlav (VU, T), doftskinn (NT, T), gammelgransskål (NT, T), liten svartspik (NT), lunglav (NT, T), tretåig hackspett (NT, T, §4), ullticka (NT, T), vitgrynig nållav (NT), barkkornlav (S, T), rostfläck (S, T), stuplav (S, T), trådticka (S, T), vedticka (S, T), spillkråka (T, §4), orre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 xml:space="preserve">Rostfläck </w:t>
      </w:r>
      <w:r>
        <w:t xml:space="preserve">signalerar framför allt höga naturvärden i östra Sverige samt norr om den naturliga norrlandsgränsen. Arten indikerar här skogsmiljöer som under lång tid haft ett konstant fuktigt mikroklimat. Rika förekomster i Norrland visar sannolikt på bestånd med långvarig kontinuitet av gamla träd. När laven påträffas i alkärr signalerar den höga naturvärden inom hela sitt utbredningsområde. Rostfläck är typisk art för </w:t>
      </w:r>
      <w:r>
        <w:rPr>
          <w:i/>
        </w:rPr>
        <w:t xml:space="preserve">9190 Näringsfattig ekskog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Trådticka </w:t>
      </w:r>
      <w:r>
        <w:t xml:space="preserve">är knuten till grova granar i rikare ofta fuktiga miljöer. Den återfinns på både levande och döda träd samt stubbar och nyligen fallna träd. Karaktärsart för äldre fuktiga granskogsbiotoper, och i stor mängd är den en bra signalart för miljöer med andra rödlistade arter. Trådticka är typisk art för </w:t>
      </w:r>
      <w:r>
        <w:rPr>
          <w:i/>
        </w:rPr>
        <w:t xml:space="preserve">9010 Taiga </w:t>
      </w:r>
      <w:r>
        <w:t xml:space="preserve">och </w:t>
      </w:r>
      <w:r>
        <w:rPr>
          <w:i/>
        </w:rPr>
        <w:t xml:space="preserve">9050 Näringsrik granskog </w:t>
      </w:r>
      <w:r>
        <w:t>(SLU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16 naturvårdsarter varav 8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