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33678-2025 i Bräcke kommun</w:t>
      </w:r>
    </w:p>
    <w:p>
      <w:r>
        <w:t>Detta klagomål behandlar höga naturvärden i avverkningsanmälan A 33678-2025 i Bräcke kommun som inkom 2025-07-03 och omfattar 6,1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33678-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6984921, E 526348 i SWEREF 99 TM.</w:t>
      </w:r>
    </w:p>
    <w:p>
      <w:r>
        <w:t>I och inom 21 meter från avverkningsanmälan finns fynd av 9 naturvårdsarter, varav 7 är rödlistade, 1 är fridlyst, 7 är typiska (T) och 2 är signalarter (S): dropptaggsvamp (NT, T), kolflarnlav (NT, T), lunglav (NT, T), skarp dropptaggsvamp (NT), svartvit taggsvamp (NT), tretåig hackspett (NT, T, §4), ullticka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