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och inom 9 meter från avverkningsanmälan finns fynd av 8 naturvårdsarter, varav 4 är rödlistade, 1 är fridlyst, 5 är typiska (T) och 3 är signalarter (S): garnlav (VU, T), dropptaggsvamp (NT, T), fjällig taggsvamp s.str. (NT), talltita (NT, §4), kransrams (S, T), svavelriska (S), tibast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kransrams (S, T), tibast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