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16716-2024 i Bräcke kommun</w:t>
      </w:r>
    </w:p>
    <w:p>
      <w:r>
        <w:t>Detta dokument behandlar höga naturvärden i avverkningsanmälan A 16716-2024 i Bräcke kommun. Denna avverkningsanmälan inkom 2024-04-27 och omfattar 5,2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kandelabersvamp (NT)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6471"/>
            <wp:docPr id="1" name="Picture 1"/>
            <wp:cNvGraphicFramePr>
              <a:graphicFrameLocks noChangeAspect="1"/>
            </wp:cNvGraphicFramePr>
            <a:graphic>
              <a:graphicData uri="http://schemas.openxmlformats.org/drawingml/2006/picture">
                <pic:pic>
                  <pic:nvPicPr>
                    <pic:cNvPr id="0" name="A 16716-2024 karta.png"/>
                    <pic:cNvPicPr/>
                  </pic:nvPicPr>
                  <pic:blipFill>
                    <a:blip r:embed="rId16"/>
                    <a:stretch>
                      <a:fillRect/>
                    </a:stretch>
                  </pic:blipFill>
                  <pic:spPr>
                    <a:xfrm>
                      <a:off x="0" y="0"/>
                      <a:ext cx="5486400" cy="49764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6998526, E 519676 i SWEREF 99 TM.</w:t>
      </w:r>
    </w:p>
    <w:p>
      <w:r>
        <w:rPr>
          <w:b/>
        </w:rPr>
        <w:t>Kandelabersvamp (NT)</w:t>
      </w:r>
      <w:r>
        <w:t xml:space="preserve"> är en mycket bra signalart på skyddsvärda skogsbestånd i hela sitt utbredningsområde. Svampen indikerar sena aspsuccessioner inom områden med konstant hög luftfuktighet (Nitare &amp; Skogsstyrelsen, 2019).</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