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klagomål behandlar höga naturvärden i avverkningsanmälan A 20768-2024 i Bräcke kommun som inkom 2024-05-24 och omfattar 12,6 ha.</w:t>
      </w:r>
    </w:p>
    <w:p>
      <w:pPr>
        <w:pStyle w:val="Caption"/>
      </w:pPr>
      <w:r>
        <w:drawing>
          <wp:inline xmlns:a="http://schemas.openxmlformats.org/drawingml/2006/main" xmlns:pic="http://schemas.openxmlformats.org/drawingml/2006/picture">
            <wp:extent cx="5486400" cy="3859334"/>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859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6996170, E 516498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