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16645-2026 i Bräcke kommun</w:t>
      </w:r>
    </w:p>
    <w:p>
      <w:r>
        <w:t>Denna tillsynsbegäran behandlar höga naturvärden i avverkningsanmälan A 16645-2026 i Bräcke kommun som inkom 2026-03-31 och omfattar 11,0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16645-2026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6959526, E 507564 i SWEREF 99 TM.</w:t>
      </w:r>
    </w:p>
    <w:p>
      <w:r>
        <w:t>I och inom 22 meter från avverkningsanmälan finns fynd av 6 naturvårdsarter, varav 3 är fridlysta, 2 är typiska (T) och 1 är signalart (S): gräsull (S), nordisk stormhatt (T), torta (T), fläcknycklar (§8), vanliga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