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39058-2020 i Bräcke kommun</w:t>
      </w:r>
    </w:p>
    <w:p>
      <w:r>
        <w:t>Detta dokument behandlar höga naturvärden i avverkningsanmälan A 39058-2020 i Bräcke kommun. Denna avverkningsanmälan inkom 2020-08-19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50 naturvårdsarter hittats: karelsk barkfluga (EN), trolldruvemätare (EN), Atomaria abietina (VU), blackticka (VU), doftticka (VU, §8), elfenbenslav (VU, §8), knärot (VU, §8), mindre aspbarkskinnbagge (VU), suturfläckad mycelbagge (VU), Atomaria affinis (NT), blå taggsvamp (NT), Corticaria interstitialis (NT), garnlav (NT), gropig brunbagge (NT), gränsticka (NT), gulbandad brunbagge (NT), kandelabersvamp (NT), kolflarnlav (NT), koralltaggsvamp (NT), lunglav (NT), rosenticka (NT), rödhalsad vedsvampbagge (NT), Scaphisoma subalpinum (NT), större flatbagge (NT), tretåig hackspett (NT, §4), tvåtandad plattbagge (NT), ullticka (NT), veckticka (NT), vedtrappmossa (NT), vit vedfingersvamp (NT), bårdlav (S), fällmossa (S), grovticka (S), gulnål (S), korallblylav (S), kransrams (S), luddlav (S), platt fjädermossa (S), robust tickgnagare (S), skinnlav (S), stor aspticka (S), stuplav (S), svart trolldruva (S), svavelriska (S), underviol (S), vanlig flatbagge (S), vågbandad barkbock (S), nattviol (§8), blåsippa (§9) och revlummer (§9).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2642"/>
            <wp:docPr id="1" name="Picture 1"/>
            <wp:cNvGraphicFramePr>
              <a:graphicFrameLocks noChangeAspect="1"/>
            </wp:cNvGraphicFramePr>
            <a:graphic>
              <a:graphicData uri="http://schemas.openxmlformats.org/drawingml/2006/picture">
                <pic:pic>
                  <pic:nvPicPr>
                    <pic:cNvPr id="0" name="A 39058-2020 karta.png"/>
                    <pic:cNvPicPr/>
                  </pic:nvPicPr>
                  <pic:blipFill>
                    <a:blip r:embed="rId16"/>
                    <a:stretch>
                      <a:fillRect/>
                    </a:stretch>
                  </pic:blipFill>
                  <pic:spPr>
                    <a:xfrm>
                      <a:off x="0" y="0"/>
                      <a:ext cx="5486400" cy="258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6976995, E 560325 i SWEREF 99 TM.</w:t>
      </w:r>
    </w:p>
    <w:p>
      <w:r>
        <w:rPr>
          <w:b/>
          <w:i/>
        </w:rPr>
        <w:t xml:space="preserve">Atomaria abietina </w:t>
      </w:r>
      <w:r>
        <w:rPr>
          <w:b/>
        </w:rPr>
        <w:t>(VU)</w:t>
      </w:r>
      <w:r>
        <w:t xml:space="preserve"> är en skogslevande fuktbagge som främst påträffas under barken på gamla granstubbar och lågor med trädsvampar, särskilt klibbticka och violticka. Arten är knuten till mer eller mindre naturskogsliknande granskogar. Urskogsliknande granbestånd i norra och mellersta Sverige bör i största möjliga utsträckning avsättas som reservat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i/>
        </w:rPr>
        <w:t>Corticaria interstitialis</w:t>
      </w:r>
      <w:r>
        <w:rPr>
          <w:b/>
        </w:rPr>
        <w:t xml:space="preserve"> (NT)</w:t>
      </w:r>
      <w:r>
        <w:t xml:space="preserve"> är en skogslevande mögelbagge som framförallt hittas i lövrika naturskogar i Norrlands inland. Arten påträffas under bark, i mycelrik ved och på vedsvampar på döda träd, främst asp och björk, och ibland även i förna. Genom artens anknytning till mer naturlig lövrik skog så hotas den av skogsbruk. Fler naturskogsområden behöver skyddas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aspbarkskinnbagge (VU)</w:t>
      </w:r>
      <w:r>
        <w:t xml:space="preserve"> är knuten till trädsvampar, oftast svedticka, och är i Sverige funnen under barken på grova, döda aspar. Kontinuitet i gamla aspbestånd är helt avgörande för denna arts överlevnad. Det är viktigt att gamla aspar sparas och att döda träd inte forslas ut ur skogen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Suturfläckad mycelbagge (VU)</w:t>
      </w:r>
      <w:r>
        <w:t xml:space="preserve"> lever på trädsvampar, förmodligen främst resupinata tickor och slemsvampar, på lågor och stubbar av olika trädslag, särskilt asp men även björk, gran och tall. Arten är hotad genom att den har ett specifikt levnadssätt och tycks vara knuten till urskogsliknande skogsbestånd. Gamla, tämligen orörda aspdominerade blandbestånd i norra och mellersta Sverige bör bevaras intakta. De utgör nyckelbiotoper som är ovärderliga för såväl denna som många andra hotade arter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doftticka (VU, §8), elfenbenslav (VU, §8), knärot (VU, §8), tretåig hackspett (NT,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Elfenbenslav (VU, §8)</w:t>
      </w:r>
      <w:r>
        <w:t xml:space="preserve"> växer på mossiga klippor, klippblock eller vid basen av lövträd i öppna skogsklädda bergbranter med mycket hög luftfuktighet. Avverkning eller andra åtgärder som exponerar klippor med elfenbenslav för direkt solljus är det största hotet. Även andra åtgärder som förändrar lokalklimatet till ett ljusare och torrare tillstånd, som dikning eller utglesning av trädskiktet, är ett hot. Arten är fridlyst enligt 8 § artskyddsförordningen och omfattas av ett åtgärdsprogram för hotade arter (ÅGP). Minskningstakten har uppgått till 30 (25–50) % under de senaste 50 åren och överstiger gränsvärdet för Sårbar (VU). Få lokaler är skyddade och fler måste skyddas. Det är viktigt att skyddade områden får en väl tilltagen skyddszon. Populationsutvecklingen måste hållas under kontinuerlig uppsikt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39058-2020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6976995, E 560325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