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50599-2019 i Bräcke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