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27944-2026 i Bräcke kommun</w:t>
      </w:r>
    </w:p>
    <w:p>
      <w:r>
        <w:t>Denna tillsynsbegäran behandlar höga naturvärden i avverkningsanmälan A 27944-2026 i Bräcke kommun som inkom 2026-06-19 och omfattar 27,5 ha.</w:t>
      </w:r>
    </w:p>
    <w:p>
      <w:pPr>
        <w:pStyle w:val="Caption"/>
      </w:pPr>
      <w:r>
        <w:drawing>
          <wp:inline xmlns:a="http://schemas.openxmlformats.org/drawingml/2006/main" xmlns:pic="http://schemas.openxmlformats.org/drawingml/2006/picture">
            <wp:extent cx="4868351" cy="5724000"/>
            <wp:docPr id="1" name="Picture 1"/>
            <wp:cNvGraphicFramePr>
              <a:graphicFrameLocks noChangeAspect="1"/>
            </wp:cNvGraphicFramePr>
            <a:graphic>
              <a:graphicData uri="http://schemas.openxmlformats.org/drawingml/2006/picture">
                <pic:pic>
                  <pic:nvPicPr>
                    <pic:cNvPr id="0" name="A 27944-2026 karta.png"/>
                    <pic:cNvPicPr/>
                  </pic:nvPicPr>
                  <pic:blipFill>
                    <a:blip r:embed="rId16"/>
                    <a:stretch>
                      <a:fillRect/>
                    </a:stretch>
                  </pic:blipFill>
                  <pic:spPr>
                    <a:xfrm>
                      <a:off x="0" y="0"/>
                      <a:ext cx="4868351"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6960086, E 507599 i SWEREF 99 TM.</w:t>
      </w:r>
    </w:p>
    <w:p>
      <w:r>
        <w:t>I och inom 22 meter från avverkningsanmälan finns fynd av 31 naturvårdsarter, varav 9 är rödlistade, 12 är fridlysta, 24 är typiska (T) och 7 är signalarter (S): garnlav (VU, T), knärot (VU, T, §8), dropptaggsvamp (NT, T), kolflarnlav (NT, T), lunglav (NT, T), skrovellav (NT, T), talltita (NT, §4), tretåig hackspett (NT, T, §4), vedflamlav (NT), bårdlav (S, T), korallblylav (S, T), norrlandslav (S, T), nästlav (S, T), plattlummer (S, T, §9), skogstimmia (S), stuplav (S, T), blåsippa (T, §9), brudborste (T), hultbräken (T), järpe (T, §4), kransmossa (T), kärrfibbla (T), liljekonvalj (T), linnea (T), majbräken (T), mattlummer (T, §9), tofsmes (T, §4), orre (§4), fläcknycklar (§8),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2.64 ha med buffertzonerna och får av detta skäl inte avverkas.</w:t>
      </w:r>
    </w:p>
    <w:p>
      <w:pPr>
        <w:pStyle w:val="Caption"/>
      </w:pPr>
      <w:r>
        <w:drawing>
          <wp:inline xmlns:a="http://schemas.openxmlformats.org/drawingml/2006/main" xmlns:pic="http://schemas.openxmlformats.org/drawingml/2006/picture">
            <wp:extent cx="5486400" cy="9298441"/>
            <wp:docPr id="2" name="Picture 2"/>
            <wp:cNvGraphicFramePr>
              <a:graphicFrameLocks noChangeAspect="1"/>
            </wp:cNvGraphicFramePr>
            <a:graphic>
              <a:graphicData uri="http://schemas.openxmlformats.org/drawingml/2006/picture">
                <pic:pic>
                  <pic:nvPicPr>
                    <pic:cNvPr id="0" name="A 27944-2026 karta knärot.png"/>
                    <pic:cNvPicPr/>
                  </pic:nvPicPr>
                  <pic:blipFill>
                    <a:blip r:embed="rId17"/>
                    <a:stretch>
                      <a:fillRect/>
                    </a:stretch>
                  </pic:blipFill>
                  <pic:spPr>
                    <a:xfrm>
                      <a:off x="0" y="0"/>
                      <a:ext cx="5486400" cy="929844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6960086, E 507599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 xml:space="preserve">Hultbräken </w:t>
      </w:r>
      <w:r>
        <w:t xml:space="preserve">är typisk art för </w:t>
      </w:r>
      <w:r>
        <w:rPr>
          <w:i/>
        </w:rPr>
        <w:t xml:space="preserve">9050 Näringsrik granskog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 xml:space="preserve">Linnea </w:t>
      </w:r>
      <w:r>
        <w:t xml:space="preserve">är typisk art för </w:t>
      </w:r>
      <w:r>
        <w:rPr>
          <w:i/>
        </w:rPr>
        <w:t>9010 Taiga</w:t>
      </w:r>
      <w:r>
        <w:t>. På linnea kan man hitta sporsäcksvampen linnealudd (SLU Artdatabanken, 2025).</w:t>
      </w:r>
    </w:p>
    <w:p>
      <w:r>
        <w:rPr>
          <w:b/>
        </w:rPr>
        <w:t xml:space="preserve">Majbräken </w:t>
      </w:r>
      <w:r>
        <w:t xml:space="preserve">är typisk art för </w:t>
      </w:r>
      <w:r>
        <w:rPr>
          <w:i/>
        </w:rPr>
        <w:t xml:space="preserve">9050 Näringsrik granskog </w:t>
      </w:r>
      <w:r>
        <w:t>och</w:t>
      </w:r>
      <w:r>
        <w:rPr>
          <w:i/>
        </w:rPr>
        <w:t xml:space="preserve"> 9750 Svämlövskog </w:t>
      </w:r>
      <w:r>
        <w:t>(SLU Artdatabanken, 2025).</w:t>
      </w:r>
    </w:p>
    <w:p>
      <w:r>
        <w:rPr>
          <w:b/>
        </w:rPr>
        <w:t>Mattlummer (§9)</w:t>
      </w:r>
      <w:r>
        <w:t xml:space="preserve"> är typisk art för </w:t>
      </w:r>
      <w:r>
        <w:rPr>
          <w:i/>
        </w:rPr>
        <w:t xml:space="preserve">9010 Taiga </w:t>
      </w:r>
      <w:r>
        <w:t>(SLU Artdatabanken, 2025).</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kolflarnlav (NT, T), lunglav (NT, T), skrovellav (NT, T), tretåig hackspett (NT, T, §4), bårdlav (S, T), korallblylav (S, T), norrlandslav (S, T), nästlav (S, T), plattlummer (S, T, §9), stuplav (S, T), blåsippa (T, §9), brudborste (T), hultbräken (T), järpe (T, §4), kransmossa (T), kärrfibbla (T), liljekonvalj (T), linnea (T), majbräken (T), mattlummer (T, §9)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