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0-2024 i Bräcke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