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1790-2023 i Bräcke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