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33221-2026 i Bräcke kommun</w:t>
      </w:r>
    </w:p>
    <w:p>
      <w:r>
        <w:t>Denna tillsynsbegäran behandlar höga naturvärden i avverkningsanmälan A 33221-2026 i Bräcke kommun som inkom 2026-08-12 och omfattar 16,0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3221-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6997457, E 521661 i SWEREF 99 TM.</w:t>
      </w:r>
    </w:p>
    <w:p>
      <w:r>
        <w:t>I och inom 25 meter från avverkningsanmälan finns fynd av 8 naturvårdsarter, varav 8 är rödlistade och 3 är typiska (T): smalfotad taggsvamp (VU), blågrå svartspik (NT), dvärgbägarlav (NT, T), kolflarnlav (NT, T), kortskaftad ärgspik (NT), mörk kolflarnlav (NT), reliktbock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