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klagomål behandlar höga naturvärden i avverkningsanmälan A 22929-2025 i Bräcke kommun som inkom 2025-05-13 och omfattar 14,5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6968427, E 541937 i SWEREF 99 TM.</w:t>
      </w:r>
    </w:p>
    <w:p>
      <w:r>
        <w:t>I och inom 14 meter från avverkningsanmälan finns fynd av 16 naturvårdsarter, varav 10 är rödlistade, 1 är fridlyst, 14 är typiska (T) och 6 är signalarter (S): knärot (VU, T, §8), lateritticka (VU), doftskinn (NT, T), dropptaggsvamp (NT, T), kolflarnlav (NT, T), lunglav (NT, T), mörk kolflarnlav (NT), ullticka (NT, T), vedskivlav (NT, T), vedtrappmossa (NT, T), bårdlav (S, T), gytterlav (S, T), luddlav (S, T), mörk husmossa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7325"/>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7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