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dokument behandlar höga naturvärden i avverkningsanmälan A 46328-2022 i Bräcke kommun. Denna avverkningsanmälan inkom 2022-10-13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lammticka (VU), blå taggsvamp (NT), dofttaggsvamp (NT), garnlav (NT), järpe (NT, §4), lunglav (NT), orange taggsvamp (NT), rosenticka (NT), skrovellav (NT), svartvit flugsnappare (NT, §4), tallticka (NT), talltita (NT, §4), tretåig hackspett (NT, §4), ullticka (NT), vedtrappmossa (NT), äggvaxskivling (NT), ärtsångare (NT, §4), dropptaggsvamp (S), fjällig taggsvamp s.str. (S), skarp dropptaggsvamp (S), spindelblomster (S, §8), stuplav (S), svavelriska (S), trådticka (S) och järnsparv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järpe (NT, §4), svartvit flugsnappare (NT, §4), talltita (NT, §4), tretåig hackspett (NT, §4), ärtsångare (NT, §4), spindelblomster (S, §8)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548589"/>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548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