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klagomål behandlar höga naturvärden i avverkningsanmälan A 23439-2024 i Krokoms kommun som inkom 2024-06-10 och omfattar 15,7 ha.</w:t>
      </w:r>
    </w:p>
    <w:p>
      <w:pPr>
        <w:pStyle w:val="Caption"/>
      </w:pPr>
      <w:r>
        <w:drawing>
          <wp:inline xmlns:a="http://schemas.openxmlformats.org/drawingml/2006/main" xmlns:pic="http://schemas.openxmlformats.org/drawingml/2006/picture">
            <wp:extent cx="5486400" cy="3106146"/>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3106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7094581, E 448507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