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klagomål behandlar höga naturvärden i avverkningsanmälan A 40206-2023 i Krokoms kommun som inkom 2023-08-31 och omfattar 5,6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7039134, E 469996 i SWEREF 99 TM.</w:t>
      </w:r>
    </w:p>
    <w:p>
      <w:r>
        <w:t>I och inom 11 meter från avverkningsanmälan finns fynd av 8 naturvårdsarter, varav 7 är rödlistade, 2 är fridlysta och 5 är typiska (T): garnlav (VU, T), goliatmusseron (VU, T), doftskinn (NT, T), fjällig taggsvamp s.str. (NT), grantaggsvamp (NT), rödbrun klubbdyna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