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Inom 25 meter från avverkningsanmälan finns fynd av 4 naturvårdsarter, varav 2 är fridlysta, 4 är typiska (T) och 3 är signalarter (S): finbräken (S, T), grönkulla (S, T, §8),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