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dokument behandlar höga naturvärden i avverkningsanmälan A 17285-2026 i Krokoms kommun. Denna avverkningsanmälan inkom 2026-04-07 12:54:53 och omfattar 32,1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blackticka (VU), norsk näverlav (VU), skuggnål (VU), vågticka (VU), brunpudrad nållav (NT), doftskinn (NT), gammelgransskål (NT), garnlav (NT), gränsticka (NT), harticka (NT), liten svartspik (NT), lunglav (NT), rödbrun blekspik (NT), skrovellav (NT), tretåig hackspett (NT, §4), ullticka (NT), bårdlav (S), korallblylav (S),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7086047, E 484782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