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dokument behandlar höga naturvärden i avverkningsanmälan A 3431-2026 i Krokoms kommun. Denna avverkningsanmälan inkom 2026-01-20 10:56:18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luddfingersvamp (NT), rödbrun blekspik (NT), tretåig hackspett (NT, §4), ullticka (NT), vitgrynig nållav (NT), kambräken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