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50411-2025 i Krokoms kommun</w:t>
      </w:r>
    </w:p>
    <w:p>
      <w:r>
        <w:t>Detta klagomål behandlar höga naturvärden i avverkningsanmälan A 50411-2025 i Krokoms kommun som inkom 2025-10-14 och omfattar 7,7 ha.</w:t>
      </w:r>
    </w:p>
    <w:p>
      <w:pPr>
        <w:pStyle w:val="Caption"/>
      </w:pPr>
      <w:r>
        <w:drawing>
          <wp:inline xmlns:a="http://schemas.openxmlformats.org/drawingml/2006/main" xmlns:pic="http://schemas.openxmlformats.org/drawingml/2006/picture">
            <wp:extent cx="5418621" cy="5724000"/>
            <wp:docPr id="1" name="Picture 1"/>
            <wp:cNvGraphicFramePr>
              <a:graphicFrameLocks noChangeAspect="1"/>
            </wp:cNvGraphicFramePr>
            <a:graphic>
              <a:graphicData uri="http://schemas.openxmlformats.org/drawingml/2006/picture">
                <pic:pic>
                  <pic:nvPicPr>
                    <pic:cNvPr id="0" name="A 50411-2025 karta.png"/>
                    <pic:cNvPicPr/>
                  </pic:nvPicPr>
                  <pic:blipFill>
                    <a:blip r:embed="rId16"/>
                    <a:stretch>
                      <a:fillRect/>
                    </a:stretch>
                  </pic:blipFill>
                  <pic:spPr>
                    <a:xfrm>
                      <a:off x="0" y="0"/>
                      <a:ext cx="5418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7028831, E 472321 i SWEREF 99 TM.</w:t>
      </w:r>
    </w:p>
    <w:p>
      <w:r>
        <w:t>I avverkningsanmälan finns fynd av 6 naturvårdsarter, varav 4 är rödlistade, 4 är fridlysta och 4 är typiska (T): garnlav (VU, T), knärot (VU, T, §8), tretåig hackspett (NT, T, §4), ullticka (NT,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4.84 ha med buffertzonerna och får av detta skäl inte avverkas.</w:t>
      </w:r>
    </w:p>
    <w:p>
      <w:pPr>
        <w:pStyle w:val="Caption"/>
      </w:pPr>
      <w:r>
        <w:drawing>
          <wp:inline xmlns:a="http://schemas.openxmlformats.org/drawingml/2006/main" xmlns:pic="http://schemas.openxmlformats.org/drawingml/2006/picture">
            <wp:extent cx="5486400" cy="5667395"/>
            <wp:docPr id="2" name="Picture 2"/>
            <wp:cNvGraphicFramePr>
              <a:graphicFrameLocks noChangeAspect="1"/>
            </wp:cNvGraphicFramePr>
            <a:graphic>
              <a:graphicData uri="http://schemas.openxmlformats.org/drawingml/2006/picture">
                <pic:pic>
                  <pic:nvPicPr>
                    <pic:cNvPr id="0" name="A 50411-2025 karta knärot.png"/>
                    <pic:cNvPicPr/>
                  </pic:nvPicPr>
                  <pic:blipFill>
                    <a:blip r:embed="rId17"/>
                    <a:stretch>
                      <a:fillRect/>
                    </a:stretch>
                  </pic:blipFill>
                  <pic:spPr>
                    <a:xfrm>
                      <a:off x="0" y="0"/>
                      <a:ext cx="5486400" cy="56673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7028831, E 472321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